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F2" w:rsidRDefault="004B2EF2" w:rsidP="004B2EF2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附件</w:t>
      </w:r>
      <w:r>
        <w:rPr>
          <w:rFonts w:eastAsia="黑体" w:hint="eastAsia"/>
          <w:spacing w:val="-6"/>
          <w:sz w:val="32"/>
          <w:szCs w:val="32"/>
        </w:rPr>
        <w:t>1</w:t>
      </w:r>
    </w:p>
    <w:p w:rsidR="004B2EF2" w:rsidRDefault="004B2EF2" w:rsidP="004B2EF2">
      <w:pPr>
        <w:spacing w:line="600" w:lineRule="exact"/>
        <w:rPr>
          <w:rFonts w:eastAsia="仿宋"/>
          <w:b/>
          <w:kern w:val="0"/>
          <w:sz w:val="32"/>
          <w:szCs w:val="32"/>
        </w:rPr>
      </w:pPr>
    </w:p>
    <w:p w:rsidR="004B2EF2" w:rsidRDefault="004B2EF2" w:rsidP="004B2EF2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/>
          <w:kern w:val="0"/>
          <w:sz w:val="44"/>
          <w:szCs w:val="44"/>
        </w:rPr>
        <w:t>中央美术学院简介</w:t>
      </w:r>
    </w:p>
    <w:p w:rsidR="004B2EF2" w:rsidRDefault="004B2EF2" w:rsidP="004B2EF2">
      <w:pPr>
        <w:spacing w:line="600" w:lineRule="exact"/>
        <w:ind w:firstLine="420"/>
        <w:rPr>
          <w:rFonts w:eastAsia="仿宋"/>
          <w:kern w:val="0"/>
          <w:sz w:val="32"/>
          <w:szCs w:val="32"/>
        </w:rPr>
      </w:pPr>
    </w:p>
    <w:p w:rsidR="004B2EF2" w:rsidRDefault="004B2EF2" w:rsidP="004B2EF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中央美术学院是我国历史最悠久的公立美术学府，迄今已有百年的办学历史，是中国最高美术学府和世界著名高等美术院校，也是教育部直属的唯一一所美术高等学校。</w:t>
      </w:r>
      <w:r>
        <w:rPr>
          <w:rFonts w:eastAsia="仿宋"/>
          <w:sz w:val="32"/>
          <w:szCs w:val="32"/>
        </w:rPr>
        <w:t>现设有中国画学院、造型学院（油画系、版画系、雕塑系、壁画系、基础部）、设计学院、建筑学院、人文学院、城市设计学院、实验艺术学院、艺术管理与教育学院八个专业分院，并设有研究生院、继续教育学院和附属中等美术学校</w:t>
      </w:r>
      <w:r>
        <w:rPr>
          <w:rFonts w:eastAsia="仿宋"/>
          <w:kern w:val="0"/>
          <w:sz w:val="32"/>
          <w:szCs w:val="32"/>
        </w:rPr>
        <w:t>。</w:t>
      </w:r>
      <w:r>
        <w:rPr>
          <w:rFonts w:eastAsia="仿宋"/>
          <w:sz w:val="32"/>
          <w:szCs w:val="32"/>
        </w:rPr>
        <w:t>现有在职教职工</w:t>
      </w:r>
      <w:r>
        <w:rPr>
          <w:rFonts w:eastAsia="仿宋"/>
          <w:sz w:val="32"/>
          <w:szCs w:val="32"/>
        </w:rPr>
        <w:t>662</w:t>
      </w:r>
      <w:r>
        <w:rPr>
          <w:rFonts w:eastAsia="仿宋"/>
          <w:sz w:val="32"/>
          <w:szCs w:val="32"/>
        </w:rPr>
        <w:t>人，在校本科生和研究生</w:t>
      </w:r>
      <w:r>
        <w:rPr>
          <w:rFonts w:eastAsia="仿宋"/>
          <w:sz w:val="32"/>
          <w:szCs w:val="32"/>
        </w:rPr>
        <w:t>4700</w:t>
      </w:r>
      <w:r>
        <w:rPr>
          <w:rFonts w:eastAsia="仿宋"/>
          <w:sz w:val="32"/>
          <w:szCs w:val="32"/>
        </w:rPr>
        <w:t>余名和来自十几个国家的留学生百余名。</w:t>
      </w:r>
    </w:p>
    <w:p w:rsidR="004B2EF2" w:rsidRDefault="004B2EF2" w:rsidP="004B2EF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我校适应时代发展，探索建立服务经济社会文化发展的新途径，从由造型艺术为主的学科发展到具有造型艺术、设计艺术、建筑艺术、艺术人文的综合美术学科体系，为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关注现实、服务人民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的学校传统不断赋予时代内涵。学校设有美术学、设计学、艺术学理论博士后科研流动站，拥有美术学、设计学、艺术学理论三个博士学位授权一级学科点；美术学、设计学、艺术学理论、建筑学、城乡规划学、风景园林学六个硕士学位授权一级学科点。设有中国画、书法学、绘画、雕塑、摄影、美术学、视觉传达设计、数字媒体艺术、服装与服饰设计、产品设计、建筑学、环境设计、动画、实验艺</w:t>
      </w:r>
      <w:r>
        <w:rPr>
          <w:rFonts w:eastAsia="仿宋"/>
          <w:kern w:val="0"/>
          <w:sz w:val="32"/>
          <w:szCs w:val="32"/>
        </w:rPr>
        <w:lastRenderedPageBreak/>
        <w:t>术、艺术管理等二十多个专业</w:t>
      </w:r>
      <w:r>
        <w:rPr>
          <w:rFonts w:eastAsia="仿宋"/>
          <w:sz w:val="32"/>
          <w:szCs w:val="32"/>
        </w:rPr>
        <w:t>。</w:t>
      </w:r>
      <w:r>
        <w:rPr>
          <w:rFonts w:eastAsia="仿宋"/>
          <w:kern w:val="0"/>
          <w:sz w:val="32"/>
          <w:szCs w:val="32"/>
        </w:rPr>
        <w:t>美术学、设计学两个学科成功入选教育部首批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双一流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建设学科名单，也是唯一一所两个学科入选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双一流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建设学科的艺术院校。</w:t>
      </w:r>
    </w:p>
    <w:p w:rsidR="004B2EF2" w:rsidRDefault="004B2EF2" w:rsidP="004B2EF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美术学学科包括绘画、雕塑、中国画、书法、美术史及理论、实验艺术、摄影和艺术品修复八个二级学科，强调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理论与实践、古典与现当代、中国与西方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的交融互通，传承与创新并重，艺术与科技融合，建设具有文化高度、学术深度、影响广度的学科体系。</w:t>
      </w:r>
    </w:p>
    <w:p w:rsidR="004B2EF2" w:rsidRDefault="004B2EF2" w:rsidP="004B2EF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设计学学科巩固视觉传达设计、数字媒体艺术、服装与服饰设计、生活产品设计、公共艺术与设计、设计历史及理论等优势二级学科，自主创设服务设计、社会创新设计等新兴二级学科。</w:t>
      </w:r>
    </w:p>
    <w:p w:rsidR="004B2EF2" w:rsidRDefault="004B2EF2" w:rsidP="004B2EF2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我校</w:t>
      </w:r>
      <w:r>
        <w:rPr>
          <w:rFonts w:eastAsia="仿宋"/>
          <w:sz w:val="32"/>
          <w:szCs w:val="32"/>
        </w:rPr>
        <w:t>毕业生不仅具有扎实的绘画基本功，而且有着较高的审美品位、艺术格调和创新能力，在与</w:t>
      </w:r>
      <w:r>
        <w:rPr>
          <w:rFonts w:eastAsia="仿宋"/>
          <w:kern w:val="0"/>
          <w:sz w:val="32"/>
          <w:szCs w:val="32"/>
        </w:rPr>
        <w:t>美术有关的各行业中均取得斐然成就。</w:t>
      </w:r>
      <w:r>
        <w:rPr>
          <w:rFonts w:eastAsia="仿宋"/>
          <w:sz w:val="32"/>
          <w:szCs w:val="32"/>
        </w:rPr>
        <w:t>美术教育业</w:t>
      </w:r>
      <w:r>
        <w:rPr>
          <w:rFonts w:eastAsia="仿宋"/>
          <w:kern w:val="0"/>
          <w:sz w:val="32"/>
          <w:szCs w:val="32"/>
        </w:rPr>
        <w:t>（从事高、中等学校的美术教育工作）、新闻出版业（报刊、电视的版面设计、插图绘制、摄影、书籍装帧设计等）、专业美术设计业（广告设计、产品外观及包装设计、建筑与环境设计、室内外装潢设计、雕塑设计与制作、园林设计等）、专业美术创作（各级美术创作团体、画院等）、网络美术（网页设计、网站美工、游戏动画设计、卡通设计、动画广告设计等）、文化事业单位（美术馆、博物馆、文化馆、青少年活动中心），这些行业都能看到中央美术学院毕业生的身影。</w:t>
      </w:r>
      <w:r>
        <w:rPr>
          <w:rFonts w:eastAsia="仿宋"/>
          <w:sz w:val="32"/>
          <w:szCs w:val="32"/>
        </w:rPr>
        <w:t>更多校园信息，欢迎</w:t>
      </w:r>
      <w:r>
        <w:rPr>
          <w:rFonts w:eastAsia="仿宋"/>
          <w:sz w:val="32"/>
          <w:szCs w:val="32"/>
        </w:rPr>
        <w:lastRenderedPageBreak/>
        <w:t>登录校园官网</w:t>
      </w:r>
      <w:r>
        <w:rPr>
          <w:rFonts w:eastAsia="仿宋"/>
          <w:sz w:val="32"/>
          <w:szCs w:val="32"/>
        </w:rPr>
        <w:t>http://www.cafa.edu.cn/</w:t>
      </w:r>
      <w:r>
        <w:rPr>
          <w:rFonts w:eastAsia="仿宋"/>
          <w:sz w:val="32"/>
          <w:szCs w:val="32"/>
        </w:rPr>
        <w:t>查询。</w:t>
      </w:r>
    </w:p>
    <w:p w:rsidR="004B2EF2" w:rsidRDefault="004B2EF2" w:rsidP="004B2EF2">
      <w:bookmarkStart w:id="0" w:name="_GoBack"/>
      <w:bookmarkEnd w:id="0"/>
    </w:p>
    <w:sectPr w:rsidR="004B2EF2" w:rsidSect="003A4C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F2"/>
    <w:rsid w:val="003A4C57"/>
    <w:rsid w:val="004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AB592"/>
  <w15:chartTrackingRefBased/>
  <w15:docId w15:val="{A8E98E23-C0D5-ED43-9D6E-9420694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EF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2020-04-16T09:24:00Z</dcterms:created>
  <dcterms:modified xsi:type="dcterms:W3CDTF">2020-04-16T09:24:00Z</dcterms:modified>
</cp:coreProperties>
</file>